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kern w:val="2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4"/>
          <w:sz w:val="28"/>
          <w:szCs w:val="28"/>
        </w:rPr>
        <w:t>专业名称：农业</w:t>
      </w:r>
      <w:r>
        <w:rPr>
          <w:rFonts w:hint="eastAsia" w:ascii="仿宋" w:hAnsi="仿宋" w:eastAsia="仿宋" w:cs="仿宋"/>
          <w:b/>
          <w:bCs/>
          <w:kern w:val="24"/>
          <w:sz w:val="28"/>
          <w:szCs w:val="28"/>
        </w:rPr>
        <w:t>生物技术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4"/>
          <w:sz w:val="28"/>
          <w:szCs w:val="28"/>
        </w:rPr>
        <w:t>专业代码：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570104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kern w:val="2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4"/>
          <w:sz w:val="28"/>
          <w:szCs w:val="28"/>
        </w:rPr>
        <w:t>培养目标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本专业培养德、智、体全面发展，政治素质、知识和能力结构适应社会经济发展需要，具备食用菌生产和加工、植物组织培养的基本理论和技能，能适应工厂化生产的需要；熟悉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eastAsia="zh-CN"/>
        </w:rPr>
        <w:t>发酵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生产和管理、生物农药与肥料生产及营销，满足我国农业市场的需求；可从事农业企事业中生产、管理、研发、销售等方面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eastAsia="zh-CN"/>
        </w:rPr>
        <w:t>具有创新创业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意识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eastAsia="zh-CN"/>
        </w:rPr>
        <w:t>和创业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能力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的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高素质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技术技能型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专门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kern w:val="2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4"/>
          <w:sz w:val="28"/>
          <w:szCs w:val="28"/>
        </w:rPr>
        <w:t>专业特色及成果：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/>
          <w:bCs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本专业在“学做交互、技能递进”231人才培养模式指导下，把基于工作导向的“三融入” 贯穿于人才培养模式改革之中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使学生的专业能力、方法能力、职业能力和社会能力不断提升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近年来，本专业学生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参加福建省植物组织培养职业技能大赛获得一等奖2个，二等奖2个，三等奖2个的好成绩。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4"/>
          <w:sz w:val="28"/>
          <w:szCs w:val="28"/>
          <w:lang w:val="en-US" w:eastAsia="zh-CN"/>
        </w:rPr>
        <w:t>主干课程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/>
          <w:bCs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基础化学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、植物与植物生理、微生物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、土壤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eastAsia="zh-CN"/>
        </w:rPr>
        <w:t>肥料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、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生物化学、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植物组织培养、发酵技术、作物栽培技术、作物病虫害防治技术、生物农药与肥料、食用菌栽培与加工技术、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现代农业标准化栽培管理、</w:t>
      </w: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</w:rPr>
        <w:t>市场营销、农业生物技术专题讲座等。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" w:hAnsi="仿宋" w:eastAsia="仿宋" w:cs="仿宋"/>
          <w:b/>
          <w:bCs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4"/>
          <w:sz w:val="28"/>
          <w:szCs w:val="28"/>
          <w:lang w:val="en-US" w:eastAsia="zh-CN"/>
        </w:rPr>
        <w:t>职业面向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1、植物的组织培养及栽培、重要农作物品种组培育苗技术的研究和开发利用、农作物大棚栽培及管理。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2、食用菌栽培技术的研究和开发利用。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3、生物农药与肥料的生产与销售。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4、发酵技术的生产应用。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t>5、有关科研院所和大专院校的实验工作。</w:t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-312420</wp:posOffset>
            </wp:positionV>
            <wp:extent cx="2791460" cy="3722370"/>
            <wp:effectExtent l="0" t="0" r="12700" b="11430"/>
            <wp:wrapSquare wrapText="bothSides"/>
            <wp:docPr id="1" name="图片 1" descr="IMG_20161027_10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1027_1008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3722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212090</wp:posOffset>
            </wp:positionV>
            <wp:extent cx="3399790" cy="2550160"/>
            <wp:effectExtent l="0" t="0" r="13970" b="10160"/>
            <wp:wrapSquare wrapText="bothSides"/>
            <wp:docPr id="3" name="图片 3" descr="IMG_20171101_10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71101_1047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979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-1124585</wp:posOffset>
            </wp:positionH>
            <wp:positionV relativeFrom="paragraph">
              <wp:posOffset>779780</wp:posOffset>
            </wp:positionV>
            <wp:extent cx="3407410" cy="2555875"/>
            <wp:effectExtent l="0" t="0" r="6350" b="4445"/>
            <wp:wrapSquare wrapText="bothSides"/>
            <wp:docPr id="5" name="图片 5" descr="IMG_20171209_16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71209_1657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1068070</wp:posOffset>
            </wp:positionH>
            <wp:positionV relativeFrom="paragraph">
              <wp:posOffset>195580</wp:posOffset>
            </wp:positionV>
            <wp:extent cx="3383915" cy="2538095"/>
            <wp:effectExtent l="0" t="0" r="14605" b="6985"/>
            <wp:wrapSquare wrapText="bothSides"/>
            <wp:docPr id="4" name="图片 4" descr="IMG_20171210_14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71210_1420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</w:p>
    <w:p>
      <w:pPr>
        <w:spacing w:line="400" w:lineRule="exact"/>
        <w:ind w:firstLine="573"/>
        <w:rPr>
          <w:rFonts w:hint="eastAsia" w:ascii="仿宋" w:hAnsi="仿宋" w:eastAsia="仿宋" w:cs="仿宋"/>
          <w:b w:val="0"/>
          <w:bCs w:val="0"/>
          <w:kern w:val="24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A6E56"/>
    <w:rsid w:val="24044083"/>
    <w:rsid w:val="29F51041"/>
    <w:rsid w:val="73A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kele</dc:creator>
  <cp:lastModifiedBy>之恋紫</cp:lastModifiedBy>
  <dcterms:modified xsi:type="dcterms:W3CDTF">2018-09-02T16:38:16Z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